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1"/>
          <w:szCs w:val="21"/>
        </w:rPr>
      </w:pPr>
      <w:r>
        <w:rPr>
          <w:rFonts w:ascii="ＭＳ 明朝" w:hAnsi="ＭＳ 明朝" w:eastAsia="ＭＳ 明朝"/>
          <w:sz w:val="21"/>
          <w:szCs w:val="21"/>
        </w:rPr>
        <w:t>２０２０年８月３日</w:t>
      </w:r>
    </w:p>
    <w:p>
      <w:pPr>
        <w:pStyle w:val="Normal"/>
        <w:jc w:val="right"/>
        <w:rPr>
          <w:rFonts w:ascii="ＭＳ 明朝" w:hAnsi="ＭＳ 明朝" w:eastAsia="ＭＳ 明朝"/>
          <w:sz w:val="22"/>
        </w:rPr>
      </w:pPr>
      <w:r>
        <w:rPr>
          <w:rFonts w:ascii="ＭＳ 明朝" w:hAnsi="ＭＳ 明朝" w:eastAsia="ＭＳ 明朝"/>
          <w:sz w:val="21"/>
          <w:szCs w:val="21"/>
        </w:rPr>
        <w:t>安保法制の廃止と立憲主義の回復を求める新潟市民連合</w:t>
      </w:r>
    </w:p>
    <w:p>
      <w:pPr>
        <w:pStyle w:val="Normal"/>
        <w:jc w:val="right"/>
        <w:rPr>
          <w:sz w:val="21"/>
          <w:szCs w:val="21"/>
        </w:rPr>
      </w:pPr>
      <w:r>
        <w:rPr>
          <w:rFonts w:ascii="ＭＳ 明朝" w:hAnsi="ＭＳ 明朝" w:eastAsia="ＭＳ 明朝"/>
          <w:sz w:val="21"/>
          <w:szCs w:val="21"/>
        </w:rPr>
        <w:t>（市民連合＠</w:t>
      </w:r>
      <w:r>
        <w:rPr>
          <w:rFonts w:ascii="ＭＳ 明朝" w:hAnsi="ＭＳ 明朝" w:eastAsia="ＭＳ 明朝"/>
          <w:sz w:val="21"/>
          <w:szCs w:val="21"/>
        </w:rPr>
        <w:t>新潟</w:t>
      </w:r>
      <w:r>
        <w:rPr>
          <w:rFonts w:ascii="ＭＳ 明朝" w:hAnsi="ＭＳ 明朝" w:eastAsia="ＭＳ 明朝"/>
          <w:sz w:val="21"/>
          <w:szCs w:val="21"/>
        </w:rPr>
        <w:t>）</w:t>
      </w:r>
    </w:p>
    <w:p>
      <w:pPr>
        <w:pStyle w:val="Normal"/>
        <w:jc w:val="right"/>
        <w:rPr>
          <w:rFonts w:ascii="ＭＳ 明朝" w:hAnsi="ＭＳ 明朝" w:eastAsia="ＭＳ 明朝"/>
          <w:sz w:val="22"/>
        </w:rPr>
      </w:pPr>
      <w:r>
        <w:rPr>
          <w:rFonts w:eastAsia="ＭＳ 明朝" w:ascii="ＭＳ 明朝" w:hAnsi="ＭＳ 明朝"/>
          <w:sz w:val="22"/>
        </w:rPr>
      </w:r>
    </w:p>
    <w:p>
      <w:pPr>
        <w:pStyle w:val="Normal"/>
        <w:ind w:right="-1" w:hanging="0"/>
        <w:jc w:val="center"/>
        <w:rPr/>
      </w:pPr>
      <w:r>
        <w:rPr>
          <w:rFonts w:ascii="ＭＳ ゴシック" w:hAnsi="ＭＳ ゴシック" w:eastAsia="ＭＳ ゴシック"/>
          <w:b/>
          <w:sz w:val="28"/>
          <w:szCs w:val="28"/>
        </w:rPr>
        <w:t>次期衆院選に向けて。市民連合＠新潟・政策要望</w:t>
      </w:r>
    </w:p>
    <w:p>
      <w:pPr>
        <w:pStyle w:val="Normal"/>
        <w:ind w:right="-1" w:hanging="0"/>
        <w:jc w:val="center"/>
        <w:rPr>
          <w:rFonts w:ascii="ＭＳ ゴシック" w:hAnsi="ＭＳ ゴシック" w:eastAsia="ＭＳ ゴシック"/>
          <w:b/>
          <w:b/>
          <w:sz w:val="28"/>
          <w:szCs w:val="28"/>
        </w:rPr>
      </w:pPr>
      <w:r>
        <w:rPr>
          <w:rFonts w:eastAsia="ＭＳ ゴシック" w:ascii="ＭＳ ゴシック" w:hAnsi="ＭＳ ゴシック"/>
          <w:b/>
          <w:sz w:val="28"/>
          <w:szCs w:val="28"/>
        </w:rPr>
      </w:r>
    </w:p>
    <w:p>
      <w:pPr>
        <w:pStyle w:val="Normal"/>
        <w:ind w:right="-1" w:hanging="0"/>
        <w:jc w:val="center"/>
        <w:rPr>
          <w:sz w:val="24"/>
          <w:szCs w:val="24"/>
        </w:rPr>
      </w:pPr>
      <w:r>
        <w:rPr>
          <w:rFonts w:ascii="ＭＳ ゴシック" w:hAnsi="ＭＳ ゴシック" w:eastAsia="ＭＳ ゴシック"/>
          <w:b/>
          <w:sz w:val="24"/>
          <w:szCs w:val="24"/>
        </w:rPr>
        <w:t>―</w:t>
      </w:r>
      <w:r>
        <w:rPr>
          <w:rFonts w:ascii="ＭＳ ゴシック" w:hAnsi="ＭＳ ゴシック" w:eastAsia="ＭＳ ゴシック"/>
          <w:b/>
          <w:sz w:val="24"/>
          <w:szCs w:val="24"/>
        </w:rPr>
        <w:t>新型コロナウイルス感染症に負けず、希望がもてる社会のためにー</w:t>
      </w:r>
    </w:p>
    <w:p>
      <w:pPr>
        <w:pStyle w:val="Normal"/>
        <w:rPr>
          <w:rFonts w:ascii="ＭＳ 明朝" w:hAnsi="ＭＳ 明朝" w:eastAsia="ＭＳ 明朝"/>
          <w:sz w:val="22"/>
        </w:rPr>
      </w:pPr>
      <w:r>
        <w:rPr>
          <w:rFonts w:eastAsia="ＭＳ 明朝" w:ascii="ＭＳ 明朝" w:hAnsi="ＭＳ 明朝"/>
          <w:sz w:val="22"/>
        </w:rPr>
      </w:r>
    </w:p>
    <w:p>
      <w:pPr>
        <w:pStyle w:val="Normal"/>
        <w:rPr>
          <w:rFonts w:ascii="ＭＳ 明朝" w:hAnsi="ＭＳ 明朝" w:eastAsia="ＭＳ 明朝"/>
          <w:sz w:val="22"/>
        </w:rPr>
      </w:pPr>
      <w:r>
        <w:rPr>
          <w:rFonts w:eastAsia="ＭＳ 明朝" w:ascii="ＭＳ 明朝" w:hAnsi="ＭＳ 明朝"/>
          <w:sz w:val="22"/>
        </w:rPr>
      </w:r>
    </w:p>
    <w:p>
      <w:pPr>
        <w:pStyle w:val="Normal"/>
        <w:rPr/>
      </w:pPr>
      <w:r>
        <w:rPr>
          <w:rFonts w:ascii="ＭＳ 明朝" w:hAnsi="ＭＳ 明朝" w:eastAsia="ＭＳ 明朝"/>
          <w:sz w:val="22"/>
        </w:rPr>
        <w:t>　新型コロナウイルスの猛威は未だに終息の見通しが立たちません。一方、政治の機能不全は目を覆うばかりで、多くの市民はもはや政治そのものに希望を見失っています。</w:t>
      </w:r>
    </w:p>
    <w:p>
      <w:pPr>
        <w:pStyle w:val="Normal"/>
        <w:rPr/>
      </w:pPr>
      <w:r>
        <w:rPr>
          <w:rFonts w:ascii="ＭＳ 明朝" w:hAnsi="ＭＳ 明朝" w:eastAsia="ＭＳ 明朝"/>
          <w:sz w:val="22"/>
        </w:rPr>
        <w:t>　新型コロナウイルスの危機は、それまでの社会が内側にもっていた深刻な問題点も浮き彫りにしました。「自己責任」や競争原理が過度に強調され、弱者や少数者が見捨てられる格差社会。「今だけ、カネだけ、自分だけ」といった殺伐とした気分を醸成する分断社会。支え合い、つながり合うのではなく、「社会的孤立」や「孤独死」を大量に生み出す無縁社会…。このような、つまりは人間の尊厳やいのち、人間らしい生き方を根源から破壊する「新自由主義」の問題性が、コロナ禍によって一層表面化したと言えます。</w:t>
      </w:r>
    </w:p>
    <w:p>
      <w:pPr>
        <w:pStyle w:val="Normal"/>
        <w:rPr/>
      </w:pPr>
      <w:r>
        <w:rPr>
          <w:rFonts w:ascii="ＭＳ 明朝" w:hAnsi="ＭＳ 明朝" w:eastAsia="ＭＳ 明朝"/>
          <w:sz w:val="22"/>
        </w:rPr>
        <w:t>　私たち市民連合は、設立当初から、戦争へと向かう安保法制の廃止、そして法にもとづく最低限のまともな政治を求めてきました。しかし、その願いは未だに果たされず、当時から個人の尊厳や民主主義を軽視してきた同じ政権によって、現在の見通しがもてないコロナ禍の閉塞状況に直面しています。しかし、結局、そのような政治を選んできたのも、主権者である私たち国民にほかなりません。</w:t>
      </w:r>
    </w:p>
    <w:p>
      <w:pPr>
        <w:pStyle w:val="Normal"/>
        <w:spacing w:lineRule="auto" w:line="240"/>
        <w:rPr/>
      </w:pPr>
      <w:r>
        <w:rPr>
          <w:rFonts w:ascii="ＭＳ 明朝" w:hAnsi="ＭＳ 明朝" w:eastAsia="ＭＳ 明朝"/>
          <w:sz w:val="22"/>
        </w:rPr>
        <w:t>　私たちは、政治をあきらめません。新型コロナウイルスの危機を克服し、少しでも希望が持てる人間的な社会を取りもどすためには、政治の力を無視することはできないからです。政治の私物化と劣化によってもたらされたこの国の経済や道徳の荒廃を立て直すのも、やはり市民の参加による政治の再生をおいて他にありません。次の衆議院選挙においても、私たちは引き続き、新しい社会を目指す全ての政党や関係者に呼びかけ、再び新潟から全国に希望を発信できるよう、下記の政策のもとに結束することを呼びかけます。</w:t>
      </w:r>
    </w:p>
    <w:p>
      <w:pPr>
        <w:pStyle w:val="Normal"/>
        <w:rPr/>
      </w:pPr>
      <w:r>
        <w:rPr>
          <w:rFonts w:ascii="ＭＳ 明朝" w:hAnsi="ＭＳ 明朝" w:eastAsia="ＭＳ 明朝"/>
          <w:sz w:val="22"/>
        </w:rPr>
        <w:t>　</w:t>
      </w:r>
    </w:p>
    <w:p>
      <w:pPr>
        <w:pStyle w:val="Normal"/>
        <w:rPr/>
      </w:pPr>
      <w:r>
        <w:rPr>
          <w:rFonts w:ascii="ＭＳ 明朝" w:hAnsi="ＭＳ 明朝" w:eastAsia="ＭＳ 明朝"/>
          <w:sz w:val="22"/>
        </w:rPr>
        <w:t>　　　　　　　　　　　　　　　　記</w:t>
      </w:r>
    </w:p>
    <w:p>
      <w:pPr>
        <w:pStyle w:val="Normal"/>
        <w:jc w:val="center"/>
        <w:rPr>
          <w:rFonts w:ascii="ＭＳ 明朝" w:hAnsi="ＭＳ 明朝" w:eastAsia="ＭＳ 明朝"/>
          <w:sz w:val="22"/>
        </w:rPr>
      </w:pPr>
      <w:r>
        <w:rPr>
          <w:rFonts w:eastAsia="ＭＳ 明朝" w:ascii="ＭＳ 明朝" w:hAnsi="ＭＳ 明朝"/>
          <w:sz w:val="22"/>
        </w:rPr>
      </w:r>
    </w:p>
    <w:p>
      <w:pPr>
        <w:pStyle w:val="Normal"/>
        <w:rPr>
          <w:rFonts w:ascii="ＭＳ ゴシック" w:hAnsi="ＭＳ ゴシック" w:eastAsia="ＭＳ ゴシック"/>
          <w:b/>
          <w:b/>
          <w:sz w:val="22"/>
          <w:u w:val="single"/>
        </w:rPr>
      </w:pPr>
      <w:r>
        <w:rPr>
          <w:rFonts w:ascii="ＭＳ ゴシック" w:hAnsi="ＭＳ ゴシック" w:eastAsia="ＭＳ ゴシック"/>
          <w:b/>
          <w:sz w:val="22"/>
          <w:u w:val="single"/>
        </w:rPr>
        <w:t>１　くらしの安心と安全をとりもどす</w:t>
      </w:r>
    </w:p>
    <w:p>
      <w:pPr>
        <w:pStyle w:val="ListParagraph"/>
        <w:numPr>
          <w:ilvl w:val="0"/>
          <w:numId w:val="2"/>
        </w:numPr>
        <w:rPr/>
      </w:pPr>
      <w:r>
        <w:rPr>
          <w:rFonts w:ascii="ＭＳ 明朝" w:hAnsi="ＭＳ 明朝" w:eastAsia="ＭＳ 明朝"/>
          <w:bCs/>
          <w:sz w:val="22"/>
          <w:u w:val="none"/>
        </w:rPr>
        <w:t>現在の無為無策な</w:t>
      </w:r>
      <w:r>
        <w:rPr>
          <w:rFonts w:ascii="ＭＳ 明朝" w:hAnsi="ＭＳ 明朝" w:eastAsia="ＭＳ 明朝"/>
          <w:bCs/>
          <w:sz w:val="22"/>
        </w:rPr>
        <w:t>新型コロナウイルス感染症対策を刷新する。ボトムアップの徹底した検査体制や医療体制を確立する。</w:t>
      </w:r>
    </w:p>
    <w:p>
      <w:pPr>
        <w:pStyle w:val="ListParagraph"/>
        <w:numPr>
          <w:ilvl w:val="0"/>
          <w:numId w:val="2"/>
        </w:numPr>
        <w:rPr/>
      </w:pPr>
      <w:r>
        <w:rPr>
          <w:rFonts w:ascii="ＭＳ 明朝" w:hAnsi="ＭＳ 明朝" w:eastAsia="ＭＳ 明朝"/>
          <w:bCs/>
          <w:sz w:val="22"/>
        </w:rPr>
        <w:t>兵器の爆買いや「敵基地攻撃能力」など、戦争準備に膨大な税金を費やすのではなく、コロナウイルスに立ち向かう地域医療機関や医療従事者、看護師や保育士、ソーシャルワーカーなど、私たちのくらしの維持に不可欠な公的働き手への手厚い支援を行う（軍事的安全保障から社会的安全保障へ）。</w:t>
      </w:r>
    </w:p>
    <w:p>
      <w:pPr>
        <w:pStyle w:val="ListParagraph"/>
        <w:numPr>
          <w:ilvl w:val="0"/>
          <w:numId w:val="2"/>
        </w:numPr>
        <w:rPr/>
      </w:pPr>
      <w:r>
        <w:rPr>
          <w:rFonts w:ascii="ＭＳ 明朝" w:hAnsi="ＭＳ 明朝" w:eastAsia="ＭＳ 明朝"/>
          <w:bCs/>
          <w:sz w:val="22"/>
        </w:rPr>
        <w:t>コロナ禍対策を理由とした、国民の深刻なプライバシー侵害、罰則強化の法改正などはけっして行わない。</w:t>
      </w:r>
    </w:p>
    <w:p>
      <w:pPr>
        <w:pStyle w:val="ListParagraph"/>
        <w:numPr>
          <w:ilvl w:val="0"/>
          <w:numId w:val="2"/>
        </w:numPr>
        <w:rPr/>
      </w:pPr>
      <w:r>
        <w:rPr>
          <w:rFonts w:ascii="ＭＳ 明朝" w:hAnsi="ＭＳ 明朝" w:eastAsia="ＭＳ 明朝"/>
          <w:bCs/>
          <w:sz w:val="22"/>
        </w:rPr>
        <w:t>コロナ禍の下での原発再稼働は行わない。現在新潟県が進めている「原発検証委員会」の熟議を最大限尊重する。本気の“原発ゼロ”に向き合う。国民にこれ以上の被ばくをさせない社会の実現。</w:t>
      </w:r>
    </w:p>
    <w:p>
      <w:pPr>
        <w:pStyle w:val="ListParagraph"/>
        <w:numPr>
          <w:ilvl w:val="0"/>
          <w:numId w:val="2"/>
        </w:numPr>
        <w:rPr/>
      </w:pPr>
      <w:r>
        <w:rPr>
          <w:rFonts w:ascii="ＭＳ 明朝" w:hAnsi="ＭＳ 明朝" w:eastAsia="ＭＳ 明朝"/>
          <w:bCs/>
          <w:sz w:val="22"/>
        </w:rPr>
        <w:t>近年深刻化する自然災害（気候非常事態）への対策を国家レベルで強化する。またその背景となっている気候変動問題への取り組みを優先的な政治課題とする。</w:t>
      </w:r>
    </w:p>
    <w:p>
      <w:pPr>
        <w:pStyle w:val="ListParagraph"/>
        <w:numPr>
          <w:ilvl w:val="0"/>
          <w:numId w:val="2"/>
        </w:numPr>
        <w:rPr>
          <w:u w:val="none"/>
        </w:rPr>
      </w:pPr>
      <w:r>
        <w:rPr>
          <w:rFonts w:ascii="ＭＳ 明朝" w:hAnsi="ＭＳ 明朝" w:eastAsia="ＭＳ 明朝"/>
          <w:bCs/>
          <w:sz w:val="22"/>
          <w:u w:val="none"/>
        </w:rPr>
        <w:t>「人間の安全保障」や予防外交、信頼醸成措置に基づく新しい外交・安全保障政策の構築。またこれに関連し、沖縄の新基地建設を取りやめ、日米地位協定を見直す。</w:t>
      </w:r>
    </w:p>
    <w:p>
      <w:pPr>
        <w:pStyle w:val="Normal"/>
        <w:rPr>
          <w:rFonts w:ascii="ＭＳ ゴシック" w:hAnsi="ＭＳ ゴシック" w:eastAsia="ＭＳ ゴシック"/>
          <w:b/>
          <w:b/>
          <w:sz w:val="22"/>
          <w:u w:val="single"/>
        </w:rPr>
      </w:pPr>
      <w:r>
        <w:rPr>
          <w:rFonts w:eastAsia="ＭＳ ゴシック" w:ascii="ＭＳ ゴシック" w:hAnsi="ＭＳ ゴシック"/>
          <w:b/>
          <w:sz w:val="22"/>
          <w:u w:val="single"/>
        </w:rPr>
      </w:r>
    </w:p>
    <w:p>
      <w:pPr>
        <w:pStyle w:val="Normal"/>
        <w:rPr/>
      </w:pPr>
      <w:r>
        <w:rPr>
          <w:rFonts w:ascii="ＭＳ ゴシック" w:hAnsi="ＭＳ ゴシック" w:eastAsia="ＭＳ ゴシック"/>
          <w:b/>
          <w:sz w:val="22"/>
          <w:u w:val="single"/>
        </w:rPr>
        <w:t>２　ときめく新潟の未来——地域から希望をつくるグリーン・ニューディール</w:t>
      </w:r>
    </w:p>
    <w:p>
      <w:pPr>
        <w:pStyle w:val="ListParagraph"/>
        <w:numPr>
          <w:ilvl w:val="0"/>
          <w:numId w:val="1"/>
        </w:numPr>
        <w:rPr/>
      </w:pPr>
      <w:r>
        <w:rPr>
          <w:rFonts w:ascii="ＭＳ 明朝" w:hAnsi="ＭＳ 明朝" w:eastAsia="ＭＳ 明朝"/>
          <w:bCs/>
          <w:sz w:val="22"/>
        </w:rPr>
        <w:t>持続可能で活力ある新潟をつくるため、分散型の地域経済、新しいエネルギー政策による新しい地域産業の育成と地域再生を全力で目指す（グリーン・リカバリー）。</w:t>
      </w:r>
    </w:p>
    <w:p>
      <w:pPr>
        <w:pStyle w:val="ListParagraph"/>
        <w:numPr>
          <w:ilvl w:val="0"/>
          <w:numId w:val="1"/>
        </w:numPr>
        <w:rPr/>
      </w:pPr>
      <w:r>
        <w:rPr>
          <w:rFonts w:ascii="ＭＳ 明朝" w:hAnsi="ＭＳ 明朝" w:eastAsia="ＭＳ 明朝"/>
          <w:bCs/>
          <w:sz w:val="22"/>
        </w:rPr>
        <w:t>コロナ禍で苦しむ地域の中小企業の支援。地域の雇用を守る。持続化給付金事業の継続。</w:t>
      </w:r>
    </w:p>
    <w:p>
      <w:pPr>
        <w:pStyle w:val="ListParagraph"/>
        <w:numPr>
          <w:ilvl w:val="0"/>
          <w:numId w:val="1"/>
        </w:numPr>
        <w:rPr/>
      </w:pPr>
      <w:r>
        <w:rPr>
          <w:rFonts w:ascii="ＭＳ 明朝" w:hAnsi="ＭＳ 明朝" w:eastAsia="ＭＳ 明朝"/>
          <w:bCs/>
          <w:sz w:val="22"/>
        </w:rPr>
        <w:t>いのちを支える食農の重視。「主要農産物種子法」や「１次産業戸別補償制度」の復活。</w:t>
      </w:r>
    </w:p>
    <w:p>
      <w:pPr>
        <w:pStyle w:val="ListParagraph"/>
        <w:numPr>
          <w:ilvl w:val="0"/>
          <w:numId w:val="1"/>
        </w:numPr>
        <w:rPr/>
      </w:pPr>
      <w:r>
        <w:rPr>
          <w:rFonts w:ascii="ＭＳ 明朝" w:hAnsi="ＭＳ 明朝" w:eastAsia="ＭＳ 明朝"/>
          <w:bCs/>
          <w:sz w:val="22"/>
        </w:rPr>
        <w:t>地域医療、地域福祉の再生による、地域雇用の創出。</w:t>
      </w:r>
    </w:p>
    <w:p>
      <w:pPr>
        <w:pStyle w:val="ListParagraph"/>
        <w:numPr>
          <w:ilvl w:val="0"/>
          <w:numId w:val="1"/>
        </w:numPr>
        <w:rPr/>
      </w:pPr>
      <w:r>
        <w:rPr>
          <w:rFonts w:ascii="ＭＳ 明朝" w:hAnsi="ＭＳ 明朝" w:eastAsia="ＭＳ 明朝"/>
          <w:bCs/>
          <w:sz w:val="22"/>
        </w:rPr>
        <w:t>所得税の累進性や給付付き税額控除の導入など総合的な税制の見直しによる、税制の公正さをとりもどし、地域復興や社会福祉のための財源確保を図る。</w:t>
      </w:r>
    </w:p>
    <w:p>
      <w:pPr>
        <w:pStyle w:val="ListParagraph"/>
        <w:numPr>
          <w:ilvl w:val="0"/>
          <w:numId w:val="0"/>
        </w:numPr>
        <w:ind w:left="600" w:hanging="0"/>
        <w:rPr>
          <w:rFonts w:ascii="ＭＳ ゴシック" w:hAnsi="ＭＳ ゴシック" w:eastAsia="ＭＳ ゴシック"/>
          <w:b/>
          <w:b/>
          <w:sz w:val="22"/>
          <w:u w:val="single"/>
        </w:rPr>
      </w:pPr>
      <w:r>
        <w:rPr>
          <w:rFonts w:eastAsia="ＭＳ ゴシック" w:ascii="ＭＳ ゴシック" w:hAnsi="ＭＳ ゴシック"/>
          <w:b/>
          <w:sz w:val="22"/>
          <w:u w:val="single"/>
        </w:rPr>
      </w:r>
    </w:p>
    <w:p>
      <w:pPr>
        <w:pStyle w:val="Normal"/>
        <w:rPr/>
      </w:pPr>
      <w:r>
        <w:rPr>
          <w:rFonts w:ascii="ＭＳ ゴシック" w:hAnsi="ＭＳ ゴシック" w:eastAsia="ＭＳ ゴシック"/>
          <w:b/>
          <w:sz w:val="22"/>
          <w:u w:val="single"/>
        </w:rPr>
        <w:t>３　人間らしく生きられる社会へ——誠実な努力が報われる社会</w:t>
      </w:r>
    </w:p>
    <w:p>
      <w:pPr>
        <w:pStyle w:val="ListParagraph"/>
        <w:numPr>
          <w:ilvl w:val="0"/>
          <w:numId w:val="1"/>
        </w:numPr>
        <w:rPr/>
      </w:pPr>
      <w:r>
        <w:rPr>
          <w:rFonts w:ascii="ＭＳ 明朝" w:hAnsi="ＭＳ 明朝" w:eastAsia="ＭＳ 明朝"/>
          <w:bCs/>
          <w:sz w:val="22"/>
        </w:rPr>
        <w:t>誰一人、取り残さない。誰もがふつうの暮らしを保障される社会へ。あらゆる世代のセーフティ・ネットの強化。生活保護基準の引き下げをストップさせる。</w:t>
      </w:r>
    </w:p>
    <w:p>
      <w:pPr>
        <w:pStyle w:val="ListParagraph"/>
        <w:numPr>
          <w:ilvl w:val="0"/>
          <w:numId w:val="1"/>
        </w:numPr>
        <w:rPr/>
      </w:pPr>
      <w:r>
        <w:rPr>
          <w:rFonts w:ascii="ＭＳ 明朝" w:hAnsi="ＭＳ 明朝" w:eastAsia="ＭＳ 明朝"/>
          <w:bCs/>
          <w:sz w:val="22"/>
        </w:rPr>
        <w:t>人間らしい労働条件の確保。最低賃金引き上げの流れは止めない。</w:t>
      </w:r>
    </w:p>
    <w:p>
      <w:pPr>
        <w:pStyle w:val="ListParagraph"/>
        <w:numPr>
          <w:ilvl w:val="0"/>
          <w:numId w:val="1"/>
        </w:numPr>
        <w:rPr/>
      </w:pPr>
      <w:r>
        <w:rPr>
          <w:rFonts w:ascii="ＭＳ 明朝" w:hAnsi="ＭＳ 明朝" w:eastAsia="ＭＳ 明朝"/>
          <w:bCs/>
          <w:sz w:val="22"/>
        </w:rPr>
        <w:t>次世代をつくる教育をとりもどす。高校授業料や給食費の完全無償化、給付型奨学金制度の確立、オンライン授業のインフラ整備、教員数の拡充と少人数学級の実現など。</w:t>
      </w:r>
    </w:p>
    <w:p>
      <w:pPr>
        <w:pStyle w:val="ListParagraph"/>
        <w:numPr>
          <w:ilvl w:val="0"/>
          <w:numId w:val="1"/>
        </w:numPr>
        <w:rPr>
          <w:rFonts w:ascii="ＭＳ 明朝" w:hAnsi="ＭＳ 明朝" w:eastAsia="ＭＳ 明朝"/>
          <w:bCs/>
          <w:sz w:val="22"/>
        </w:rPr>
      </w:pPr>
      <w:r>
        <w:rPr>
          <w:rFonts w:ascii="ＭＳ 明朝" w:hAnsi="ＭＳ 明朝" w:eastAsia="ＭＳ 明朝"/>
          <w:bCs/>
          <w:sz w:val="22"/>
        </w:rPr>
        <w:t>男女における賃金格差の解消、性暴力の禁止、選択的夫婦別姓の実現。</w:t>
      </w:r>
    </w:p>
    <w:p>
      <w:pPr>
        <w:pStyle w:val="ListParagraph"/>
        <w:numPr>
          <w:ilvl w:val="0"/>
          <w:numId w:val="1"/>
        </w:numPr>
        <w:rPr/>
      </w:pPr>
      <w:r>
        <w:rPr>
          <w:rFonts w:ascii="ＭＳ 明朝" w:hAnsi="ＭＳ 明朝" w:eastAsia="ＭＳ 明朝"/>
          <w:bCs/>
          <w:sz w:val="22"/>
        </w:rPr>
        <w:t>性差別をはじめとするあらゆる差別やハラスメント、ヘイトの根絶。</w:t>
      </w:r>
    </w:p>
    <w:p>
      <w:pPr>
        <w:pStyle w:val="Normal"/>
        <w:rPr>
          <w:rFonts w:ascii="ＭＳ 明朝" w:hAnsi="ＭＳ 明朝" w:eastAsia="ＭＳ 明朝"/>
          <w:bCs/>
          <w:sz w:val="22"/>
          <w:u w:val="single"/>
        </w:rPr>
      </w:pPr>
      <w:r>
        <w:rPr>
          <w:rFonts w:eastAsia="ＭＳ 明朝" w:ascii="ＭＳ 明朝" w:hAnsi="ＭＳ 明朝"/>
          <w:bCs/>
          <w:sz w:val="22"/>
          <w:u w:val="single"/>
        </w:rPr>
      </w:r>
    </w:p>
    <w:p>
      <w:pPr>
        <w:pStyle w:val="Normal"/>
        <w:rPr/>
      </w:pPr>
      <w:r>
        <w:rPr>
          <w:rFonts w:ascii="ＭＳ ゴシック" w:hAnsi="ＭＳ ゴシック" w:eastAsia="ＭＳ ゴシック"/>
          <w:b/>
          <w:sz w:val="22"/>
          <w:u w:val="single"/>
        </w:rPr>
        <w:t>４　基本的なルール（立憲主義）を守る開かれた政治</w:t>
      </w:r>
    </w:p>
    <w:p>
      <w:pPr>
        <w:pStyle w:val="ListParagraph"/>
        <w:numPr>
          <w:ilvl w:val="0"/>
          <w:numId w:val="1"/>
        </w:numPr>
        <w:rPr/>
      </w:pPr>
      <w:r>
        <w:rPr>
          <w:rFonts w:ascii="ＭＳ 明朝" w:hAnsi="ＭＳ 明朝" w:eastAsia="ＭＳ 明朝"/>
          <w:bCs/>
          <w:sz w:val="22"/>
        </w:rPr>
        <w:t>強行採決された安保法制をはじめとする「トンデモ法」の廃止</w:t>
      </w:r>
    </w:p>
    <w:p>
      <w:pPr>
        <w:pStyle w:val="ListParagraph"/>
        <w:numPr>
          <w:ilvl w:val="0"/>
          <w:numId w:val="1"/>
        </w:numPr>
        <w:rPr/>
      </w:pPr>
      <w:r>
        <w:rPr>
          <w:rFonts w:ascii="ＭＳ 明朝" w:hAnsi="ＭＳ 明朝" w:eastAsia="ＭＳ 明朝"/>
          <w:bCs/>
          <w:sz w:val="22"/>
        </w:rPr>
        <w:t>〈嘘のない政治〉を実現するため、現政権で浮上した</w:t>
      </w:r>
      <w:r>
        <w:rPr>
          <w:rFonts w:ascii="ＭＳ ゴシック" w:hAnsi="ＭＳ ゴシック" w:eastAsia="ＭＳ ゴシック"/>
          <w:b w:val="false"/>
          <w:bCs w:val="false"/>
          <w:sz w:val="22"/>
          <w:u w:val="none"/>
        </w:rPr>
        <w:t>森友学園・加計学園疑惑、数々の文書改ざん問題などの徹底的な真相究明を行う。</w:t>
      </w:r>
    </w:p>
    <w:p>
      <w:pPr>
        <w:pStyle w:val="ListParagraph"/>
        <w:numPr>
          <w:ilvl w:val="0"/>
          <w:numId w:val="1"/>
        </w:numPr>
        <w:rPr/>
      </w:pPr>
      <w:r>
        <w:rPr>
          <w:rFonts w:ascii="ＭＳ 明朝" w:hAnsi="ＭＳ 明朝" w:eastAsia="ＭＳ 明朝"/>
          <w:bCs/>
          <w:sz w:val="22"/>
        </w:rPr>
        <w:t>強行採決ではなく熟議、また議事録や記録、客観的データに基づく政治をとりもどす。徹底した情報公開と透明性の実現（新型コロナウイルス対策においては特に重要）。</w:t>
      </w:r>
    </w:p>
    <w:p>
      <w:pPr>
        <w:pStyle w:val="ListParagraph"/>
        <w:numPr>
          <w:ilvl w:val="0"/>
          <w:numId w:val="1"/>
        </w:numPr>
        <w:rPr/>
      </w:pPr>
      <w:r>
        <w:rPr>
          <w:rFonts w:ascii="ＭＳ 明朝" w:hAnsi="ＭＳ 明朝" w:eastAsia="ＭＳ 明朝"/>
          <w:bCs/>
          <w:sz w:val="22"/>
        </w:rPr>
        <w:t>国家権力のメディアへの介入・規制に反対する。</w:t>
      </w:r>
    </w:p>
    <w:p>
      <w:pPr>
        <w:pStyle w:val="Normal"/>
        <w:rPr>
          <w:rFonts w:ascii="ＭＳ ゴシック" w:hAnsi="ＭＳ ゴシック" w:eastAsia="ＭＳ ゴシック"/>
          <w:b/>
          <w:b/>
          <w:sz w:val="22"/>
          <w:u w:val="single"/>
        </w:rPr>
      </w:pPr>
      <w:r>
        <w:rPr>
          <w:rFonts w:eastAsia="ＭＳ ゴシック" w:ascii="ＭＳ ゴシック" w:hAnsi="ＭＳ ゴシック"/>
          <w:b/>
          <w:sz w:val="22"/>
          <w:u w:val="single"/>
        </w:rPr>
      </w:r>
    </w:p>
    <w:p>
      <w:pPr>
        <w:pStyle w:val="Normal"/>
        <w:rPr/>
      </w:pPr>
      <w:r>
        <w:rPr>
          <w:rFonts w:ascii="ＭＳ ゴシック" w:hAnsi="ＭＳ ゴシック" w:eastAsia="ＭＳ ゴシック"/>
          <w:b/>
          <w:sz w:val="22"/>
          <w:u w:val="single"/>
        </w:rPr>
        <w:t>５　わたしが決める、わたしがつくる——政治を市民にとりもどす</w:t>
      </w:r>
    </w:p>
    <w:p>
      <w:pPr>
        <w:pStyle w:val="ListParagraph"/>
        <w:numPr>
          <w:ilvl w:val="0"/>
          <w:numId w:val="1"/>
        </w:numPr>
        <w:rPr/>
      </w:pPr>
      <w:r>
        <w:rPr>
          <w:rFonts w:ascii="ＭＳ 明朝" w:hAnsi="ＭＳ 明朝" w:eastAsia="ＭＳ 明朝"/>
          <w:bCs/>
          <w:sz w:val="22"/>
        </w:rPr>
        <w:t>エネルギー転換を起点にした、地域分散ネットワーク型社会を実現し、地域が主役の参加型政治をとりもどす。</w:t>
      </w:r>
    </w:p>
    <w:p>
      <w:pPr>
        <w:pStyle w:val="ListParagraph"/>
        <w:numPr>
          <w:ilvl w:val="0"/>
          <w:numId w:val="1"/>
        </w:numPr>
        <w:rPr/>
      </w:pPr>
      <w:r>
        <w:rPr>
          <w:rFonts w:ascii="ＭＳ 明朝" w:hAnsi="ＭＳ 明朝" w:eastAsia="ＭＳ 明朝"/>
          <w:bCs/>
          <w:sz w:val="22"/>
        </w:rPr>
        <w:t>各政党における「党内民主主義」を促進する。</w:t>
      </w:r>
    </w:p>
    <w:p>
      <w:pPr>
        <w:pStyle w:val="ListParagraph"/>
        <w:numPr>
          <w:ilvl w:val="0"/>
          <w:numId w:val="1"/>
        </w:numPr>
        <w:rPr/>
      </w:pPr>
      <w:r>
        <w:rPr>
          <w:rFonts w:ascii="ＭＳ 明朝" w:hAnsi="ＭＳ 明朝" w:eastAsia="ＭＳ 明朝"/>
          <w:bCs/>
          <w:sz w:val="22"/>
        </w:rPr>
        <w:t>投票率の向上、国民の普段からの政治参加を促すための、生涯にわたる「政治（公民）教育」の拡充を実現する。</w:t>
      </w:r>
    </w:p>
    <w:p>
      <w:pPr>
        <w:pStyle w:val="ListParagraph"/>
        <w:numPr>
          <w:ilvl w:val="0"/>
          <w:numId w:val="0"/>
        </w:numPr>
        <w:ind w:left="600" w:hanging="0"/>
        <w:rPr>
          <w:rFonts w:ascii="ＭＳ 明朝" w:hAnsi="ＭＳ 明朝" w:eastAsia="ＭＳ 明朝"/>
          <w:bCs/>
          <w:sz w:val="22"/>
        </w:rPr>
      </w:pPr>
      <w:r>
        <w:rPr/>
      </w:r>
    </w:p>
    <w:p>
      <w:pPr>
        <w:pStyle w:val="ListParagraph"/>
        <w:numPr>
          <w:ilvl w:val="0"/>
          <w:numId w:val="0"/>
        </w:numPr>
        <w:ind w:left="1440" w:hanging="0"/>
        <w:rPr>
          <w:rFonts w:ascii="ＭＳ 明朝" w:hAnsi="ＭＳ 明朝" w:eastAsia="ＭＳ 明朝"/>
          <w:bCs/>
          <w:sz w:val="22"/>
        </w:rPr>
      </w:pPr>
      <w:r>
        <w:rPr/>
      </w:r>
    </w:p>
    <w:p>
      <w:pPr>
        <w:pStyle w:val="Normal"/>
        <w:ind w:left="710" w:hanging="710"/>
        <w:jc w:val="right"/>
        <w:rPr>
          <w:rFonts w:ascii="ＭＳ 明朝" w:hAnsi="ＭＳ 明朝" w:eastAsia="ＭＳ 明朝"/>
          <w:sz w:val="22"/>
        </w:rPr>
      </w:pPr>
      <w:r>
        <w:rPr>
          <w:rFonts w:ascii="ＭＳ 明朝" w:hAnsi="ＭＳ 明朝" w:eastAsia="ＭＳ 明朝"/>
          <w:sz w:val="22"/>
        </w:rPr>
        <w:t>　　以上</w:t>
      </w:r>
    </w:p>
    <w:p>
      <w:pPr>
        <w:pStyle w:val="Normal"/>
        <w:rPr/>
      </w:pPr>
      <w:r>
        <w:rPr/>
      </w:r>
    </w:p>
    <w:sectPr>
      <w:headerReference w:type="default" r:id="rId2"/>
      <w:footerReference w:type="default" r:id="rId3"/>
      <w:type w:val="nextPage"/>
      <w:pgSz w:w="11906" w:h="16838"/>
      <w:pgMar w:left="1701" w:right="1134" w:header="851" w:top="1701" w:footer="992" w:bottom="1134" w:gutter="0"/>
      <w:pgNumType w:fmt="decimal"/>
      <w:formProt w:val="false"/>
      <w:textDirection w:val="lrTb"/>
      <w:docGrid w:type="linesAndChars" w:linePitch="333" w:charSpace="921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游明朝">
    <w:charset w:val="80"/>
    <w:family w:val="roman"/>
    <w:pitch w:val="variable"/>
  </w:font>
  <w:font w:name="游ゴシック Light">
    <w:charset w:val="80"/>
    <w:family w:val="roman"/>
    <w:pitch w:val="variable"/>
  </w:font>
  <w:font w:name="ＭＳ 明朝">
    <w:charset w:val="80"/>
    <w:family w:val="roman"/>
    <w:pitch w:val="variable"/>
  </w:font>
  <w:font w:name="Arial">
    <w:charset w:val="80"/>
    <w:family w:val="roman"/>
    <w:pitch w:val="variable"/>
  </w:font>
  <w:font w:name="ＭＳ ゴシック">
    <w:charset w:val="80"/>
    <w:family w:val="roman"/>
    <w:pitch w:val="variable"/>
  </w:font>
  <w:font w:name="ＭＳ 明朝">
    <w:charset w:val="01"/>
    <w:family w:val="roma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84606800"/>
    </w:sdtPr>
    <w:sdtContent>
      <w:p>
        <w:pPr>
          <w:pStyle w:val="Style24"/>
          <w:jc w:val="center"/>
          <w:rPr/>
        </w:pPr>
        <w:r>
          <w:rPr/>
          <w:fldChar w:fldCharType="begin"/>
        </w:r>
        <w:r>
          <w:rPr/>
          <w:instrText> PAGE </w:instrText>
        </w:r>
        <w:r>
          <w:rPr/>
          <w:fldChar w:fldCharType="separate"/>
        </w:r>
        <w:r>
          <w:rPr/>
          <w:t>3</w:t>
        </w:r>
        <w:r>
          <w:rPr/>
          <w:fldChar w:fldCharType="end"/>
        </w:r>
      </w:p>
    </w:sdtContent>
  </w:sdt>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600" w:hanging="360"/>
      </w:pPr>
      <w:rPr>
        <w:rFonts w:ascii="ＭＳ 明朝" w:hAnsi="ＭＳ 明朝" w:cs="ＭＳ 明朝" w:hint="default"/>
        <w:sz w:val="22"/>
        <w:b/>
        <w:rFonts w:cs=""/>
      </w:rPr>
    </w:lvl>
    <w:lvl w:ilvl="1">
      <w:start w:val="1"/>
      <w:numFmt w:val="bullet"/>
      <w:lvlText w:val=""/>
      <w:lvlJc w:val="left"/>
      <w:pPr>
        <w:ind w:left="1080" w:hanging="420"/>
      </w:pPr>
      <w:rPr>
        <w:rFonts w:ascii="Wingdings" w:hAnsi="Wingdings" w:cs="Wingdings" w:hint="default"/>
        <w:rFonts w:cs="Wingdings"/>
      </w:rPr>
    </w:lvl>
    <w:lvl w:ilvl="2">
      <w:start w:val="1"/>
      <w:numFmt w:val="bullet"/>
      <w:lvlText w:val=""/>
      <w:lvlJc w:val="left"/>
      <w:pPr>
        <w:ind w:left="1500" w:hanging="420"/>
      </w:pPr>
      <w:rPr>
        <w:rFonts w:ascii="Wingdings" w:hAnsi="Wingdings" w:cs="Wingdings" w:hint="default"/>
        <w:rFonts w:cs="Wingdings"/>
      </w:rPr>
    </w:lvl>
    <w:lvl w:ilvl="3">
      <w:start w:val="1"/>
      <w:numFmt w:val="bullet"/>
      <w:lvlText w:val=""/>
      <w:lvlJc w:val="left"/>
      <w:pPr>
        <w:ind w:left="1920" w:hanging="420"/>
      </w:pPr>
      <w:rPr>
        <w:rFonts w:ascii="Wingdings" w:hAnsi="Wingdings" w:cs="Wingdings" w:hint="default"/>
        <w:rFonts w:cs="Wingdings"/>
      </w:rPr>
    </w:lvl>
    <w:lvl w:ilvl="4">
      <w:start w:val="1"/>
      <w:numFmt w:val="bullet"/>
      <w:lvlText w:val=""/>
      <w:lvlJc w:val="left"/>
      <w:pPr>
        <w:ind w:left="2340" w:hanging="420"/>
      </w:pPr>
      <w:rPr>
        <w:rFonts w:ascii="Wingdings" w:hAnsi="Wingdings" w:cs="Wingdings" w:hint="default"/>
        <w:rFonts w:cs="Wingdings"/>
      </w:rPr>
    </w:lvl>
    <w:lvl w:ilvl="5">
      <w:start w:val="1"/>
      <w:numFmt w:val="bullet"/>
      <w:lvlText w:val=""/>
      <w:lvlJc w:val="left"/>
      <w:pPr>
        <w:ind w:left="2760" w:hanging="420"/>
      </w:pPr>
      <w:rPr>
        <w:rFonts w:ascii="Wingdings" w:hAnsi="Wingdings" w:cs="Wingdings" w:hint="default"/>
        <w:rFonts w:cs="Wingdings"/>
      </w:rPr>
    </w:lvl>
    <w:lvl w:ilvl="6">
      <w:start w:val="1"/>
      <w:numFmt w:val="bullet"/>
      <w:lvlText w:val=""/>
      <w:lvlJc w:val="left"/>
      <w:pPr>
        <w:ind w:left="3180" w:hanging="420"/>
      </w:pPr>
      <w:rPr>
        <w:rFonts w:ascii="Wingdings" w:hAnsi="Wingdings" w:cs="Wingdings" w:hint="default"/>
        <w:rFonts w:cs="Wingdings"/>
      </w:rPr>
    </w:lvl>
    <w:lvl w:ilvl="7">
      <w:start w:val="1"/>
      <w:numFmt w:val="bullet"/>
      <w:lvlText w:val=""/>
      <w:lvlJc w:val="left"/>
      <w:pPr>
        <w:ind w:left="3600" w:hanging="420"/>
      </w:pPr>
      <w:rPr>
        <w:rFonts w:ascii="Wingdings" w:hAnsi="Wingdings" w:cs="Wingdings" w:hint="default"/>
        <w:rFonts w:cs="Wingdings"/>
      </w:rPr>
    </w:lvl>
    <w:lvl w:ilvl="8">
      <w:start w:val="1"/>
      <w:numFmt w:val="bullet"/>
      <w:lvlText w:val=""/>
      <w:lvlJc w:val="left"/>
      <w:pPr>
        <w:ind w:left="4020" w:hanging="420"/>
      </w:pPr>
      <w:rPr>
        <w:rFonts w:ascii="Wingdings" w:hAnsi="Wingdings" w:cs="Wingdings" w:hint="default"/>
        <w:rFonts w:cs="Wingdings"/>
      </w:rPr>
    </w:lvl>
  </w:abstractNum>
  <w:abstractNum w:abstractNumId="2">
    <w:lvl w:ilvl="0">
      <w:start w:val="2020"/>
      <w:numFmt w:val="bullet"/>
      <w:lvlText w:val="・"/>
      <w:lvlJc w:val="left"/>
      <w:pPr>
        <w:ind w:left="600" w:hanging="360"/>
      </w:pPr>
      <w:rPr>
        <w:rFonts w:ascii="ＭＳ 明朝" w:hAnsi="ＭＳ 明朝" w:cs="ＭＳ 明朝" w:hint="default"/>
        <w:sz w:val="22"/>
        <w:b/>
        <w:rFonts w:cs=""/>
      </w:rPr>
    </w:lvl>
    <w:lvl w:ilvl="1">
      <w:start w:val="1"/>
      <w:numFmt w:val="bullet"/>
      <w:lvlText w:val=""/>
      <w:lvlJc w:val="left"/>
      <w:pPr>
        <w:ind w:left="1080" w:hanging="420"/>
      </w:pPr>
      <w:rPr>
        <w:rFonts w:ascii="Wingdings" w:hAnsi="Wingdings" w:cs="Wingdings" w:hint="default"/>
        <w:rFonts w:cs="Wingdings"/>
      </w:rPr>
    </w:lvl>
    <w:lvl w:ilvl="2">
      <w:start w:val="1"/>
      <w:numFmt w:val="bullet"/>
      <w:lvlText w:val=""/>
      <w:lvlJc w:val="left"/>
      <w:pPr>
        <w:ind w:left="1500" w:hanging="420"/>
      </w:pPr>
      <w:rPr>
        <w:rFonts w:ascii="Wingdings" w:hAnsi="Wingdings" w:cs="Wingdings" w:hint="default"/>
        <w:rFonts w:cs="Wingdings"/>
      </w:rPr>
    </w:lvl>
    <w:lvl w:ilvl="3">
      <w:start w:val="1"/>
      <w:numFmt w:val="bullet"/>
      <w:lvlText w:val=""/>
      <w:lvlJc w:val="left"/>
      <w:pPr>
        <w:ind w:left="1920" w:hanging="420"/>
      </w:pPr>
      <w:rPr>
        <w:rFonts w:ascii="Wingdings" w:hAnsi="Wingdings" w:cs="Wingdings" w:hint="default"/>
        <w:rFonts w:cs="Wingdings"/>
      </w:rPr>
    </w:lvl>
    <w:lvl w:ilvl="4">
      <w:start w:val="1"/>
      <w:numFmt w:val="bullet"/>
      <w:lvlText w:val=""/>
      <w:lvlJc w:val="left"/>
      <w:pPr>
        <w:ind w:left="2340" w:hanging="420"/>
      </w:pPr>
      <w:rPr>
        <w:rFonts w:ascii="Wingdings" w:hAnsi="Wingdings" w:cs="Wingdings" w:hint="default"/>
        <w:rFonts w:cs="Wingdings"/>
      </w:rPr>
    </w:lvl>
    <w:lvl w:ilvl="5">
      <w:start w:val="1"/>
      <w:numFmt w:val="bullet"/>
      <w:lvlText w:val=""/>
      <w:lvlJc w:val="left"/>
      <w:pPr>
        <w:ind w:left="2760" w:hanging="420"/>
      </w:pPr>
      <w:rPr>
        <w:rFonts w:ascii="Wingdings" w:hAnsi="Wingdings" w:cs="Wingdings" w:hint="default"/>
        <w:rFonts w:cs="Wingdings"/>
      </w:rPr>
    </w:lvl>
    <w:lvl w:ilvl="6">
      <w:start w:val="1"/>
      <w:numFmt w:val="bullet"/>
      <w:lvlText w:val=""/>
      <w:lvlJc w:val="left"/>
      <w:pPr>
        <w:ind w:left="3180" w:hanging="420"/>
      </w:pPr>
      <w:rPr>
        <w:rFonts w:ascii="Wingdings" w:hAnsi="Wingdings" w:cs="Wingdings" w:hint="default"/>
        <w:rFonts w:cs="Wingdings"/>
      </w:rPr>
    </w:lvl>
    <w:lvl w:ilvl="7">
      <w:start w:val="1"/>
      <w:numFmt w:val="bullet"/>
      <w:lvlText w:val=""/>
      <w:lvlJc w:val="left"/>
      <w:pPr>
        <w:ind w:left="3600" w:hanging="420"/>
      </w:pPr>
      <w:rPr>
        <w:rFonts w:ascii="Wingdings" w:hAnsi="Wingdings" w:cs="Wingdings" w:hint="default"/>
        <w:rFonts w:cs="Wingdings"/>
      </w:rPr>
    </w:lvl>
    <w:lvl w:ilvl="8">
      <w:start w:val="1"/>
      <w:numFmt w:val="bullet"/>
      <w:lvlText w:val=""/>
      <w:lvlJc w:val="left"/>
      <w:pPr>
        <w:ind w:left="4020" w:hanging="42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84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 w:cs="游明朝" w:asciiTheme="minorHAnsi" w:cstheme="minorBidi" w:eastAsiaTheme="minorEastAsia" w:hAnsiTheme="minorHAnsi"/>
        <w:kern w:val="2"/>
        <w:szCs w:val="22"/>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both"/>
    </w:pPr>
    <w:rPr>
      <w:rFonts w:ascii="游明朝" w:hAnsi="游明朝" w:eastAsia="" w:cs="游明朝" w:asciiTheme="minorHAnsi" w:cstheme="minorBidi" w:eastAsiaTheme="minorEastAsia" w:hAnsiTheme="minorHAnsi"/>
      <w:color w:val="auto"/>
      <w:kern w:val="2"/>
      <w:sz w:val="21"/>
      <w:szCs w:val="22"/>
      <w:lang w:val="en-US" w:eastAsia="ja-JP" w:bidi="ar-SA"/>
    </w:rPr>
  </w:style>
  <w:style w:type="paragraph" w:styleId="1">
    <w:name w:val="Heading 1"/>
    <w:basedOn w:val="Normal"/>
    <w:next w:val="Normal"/>
    <w:link w:val="10"/>
    <w:uiPriority w:val="9"/>
    <w:qFormat/>
    <w:rsid w:val="00ae23a8"/>
    <w:pPr>
      <w:keepNext w:val="true"/>
      <w:outlineLvl w:val="0"/>
    </w:pPr>
    <w:rPr>
      <w:rFonts w:ascii="游ゴシック Light" w:hAnsi="游ゴシック Light" w:eastAsia="" w:cs="游ゴシック Light" w:asciiTheme="majorHAnsi" w:cstheme="majorBidi" w:eastAsiaTheme="majorEastAsia" w:hAnsiTheme="majorHAnsi"/>
      <w:sz w:val="24"/>
      <w:szCs w:val="24"/>
    </w:rPr>
  </w:style>
  <w:style w:type="character" w:styleId="DefaultParagraphFont" w:default="1">
    <w:name w:val="Default Paragraph Font"/>
    <w:uiPriority w:val="1"/>
    <w:semiHidden/>
    <w:unhideWhenUsed/>
    <w:qFormat/>
    <w:rPr/>
  </w:style>
  <w:style w:type="character" w:styleId="Style13" w:customStyle="1">
    <w:name w:val="ヘッダー (文字)"/>
    <w:basedOn w:val="DefaultParagraphFont"/>
    <w:link w:val="a3"/>
    <w:uiPriority w:val="99"/>
    <w:qFormat/>
    <w:rsid w:val="00105c96"/>
    <w:rPr/>
  </w:style>
  <w:style w:type="character" w:styleId="Style14" w:customStyle="1">
    <w:name w:val="フッター (文字)"/>
    <w:basedOn w:val="DefaultParagraphFont"/>
    <w:link w:val="a5"/>
    <w:uiPriority w:val="99"/>
    <w:qFormat/>
    <w:rsid w:val="00105c96"/>
    <w:rPr/>
  </w:style>
  <w:style w:type="character" w:styleId="11" w:customStyle="1">
    <w:name w:val="見出し 1 (文字)"/>
    <w:basedOn w:val="DefaultParagraphFont"/>
    <w:link w:val="1"/>
    <w:uiPriority w:val="9"/>
    <w:qFormat/>
    <w:rsid w:val="00ae23a8"/>
    <w:rPr>
      <w:rFonts w:ascii="游ゴシック Light" w:hAnsi="游ゴシック Light" w:eastAsia="" w:cs="游ゴシック Light" w:asciiTheme="majorHAnsi" w:cstheme="majorBidi" w:eastAsiaTheme="majorEastAsia" w:hAnsiTheme="majorHAnsi"/>
      <w:sz w:val="24"/>
      <w:szCs w:val="24"/>
    </w:rPr>
  </w:style>
  <w:style w:type="character" w:styleId="Style15" w:customStyle="1">
    <w:name w:val="記 (文字)"/>
    <w:basedOn w:val="DefaultParagraphFont"/>
    <w:link w:val="a7"/>
    <w:uiPriority w:val="99"/>
    <w:qFormat/>
    <w:rsid w:val="006e50f3"/>
    <w:rPr>
      <w:rFonts w:ascii="ＭＳ 明朝" w:hAnsi="ＭＳ 明朝" w:eastAsia="ＭＳ 明朝"/>
      <w:sz w:val="22"/>
    </w:rPr>
  </w:style>
  <w:style w:type="character" w:styleId="Style16" w:customStyle="1">
    <w:name w:val="結語 (文字)"/>
    <w:basedOn w:val="DefaultParagraphFont"/>
    <w:link w:val="a9"/>
    <w:uiPriority w:val="99"/>
    <w:qFormat/>
    <w:rsid w:val="006e50f3"/>
    <w:rPr>
      <w:rFonts w:ascii="ＭＳ 明朝" w:hAnsi="ＭＳ 明朝" w:eastAsia="ＭＳ 明朝"/>
      <w:sz w:val="22"/>
    </w:rPr>
  </w:style>
  <w:style w:type="character" w:styleId="Style17" w:customStyle="1">
    <w:name w:val="吹き出し (文字)"/>
    <w:basedOn w:val="DefaultParagraphFont"/>
    <w:link w:val="ab"/>
    <w:uiPriority w:val="99"/>
    <w:semiHidden/>
    <w:qFormat/>
    <w:rsid w:val="00c24429"/>
    <w:rPr>
      <w:rFonts w:ascii="游ゴシック Light" w:hAnsi="游ゴシック Light" w:eastAsia="" w:cs="游ゴシック Light" w:asciiTheme="majorHAnsi" w:cstheme="majorBidi" w:eastAsiaTheme="majorEastAsia" w:hAnsiTheme="majorHAnsi"/>
      <w:sz w:val="18"/>
      <w:szCs w:val="18"/>
    </w:rPr>
  </w:style>
  <w:style w:type="character" w:styleId="ListLabel1">
    <w:name w:val="ListLabel 1"/>
    <w:qFormat/>
    <w:rPr>
      <w:rFonts w:eastAsia="ＭＳ ゴシック" w:cs=""/>
    </w:rPr>
  </w:style>
  <w:style w:type="character" w:styleId="ListLabel2">
    <w:name w:val="ListLabel 2"/>
    <w:qFormat/>
    <w:rPr>
      <w:rFonts w:ascii="ＭＳ 明朝" w:hAnsi="ＭＳ 明朝" w:eastAsia="ＭＳ 明朝" w:cs=""/>
      <w:b/>
      <w:sz w:val="22"/>
    </w:rPr>
  </w:style>
  <w:style w:type="character" w:styleId="ListLabel3">
    <w:name w:val="ListLabel 3"/>
    <w:qFormat/>
    <w:rPr>
      <w:rFonts w:ascii="ＭＳ 明朝" w:hAnsi="ＭＳ 明朝" w:eastAsia="ＭＳ 明朝" w:cs=""/>
      <w:b/>
      <w:sz w:val="22"/>
    </w:rPr>
  </w:style>
  <w:style w:type="character" w:styleId="ListLabel4">
    <w:name w:val="ListLabel 4"/>
    <w:qFormat/>
    <w:rPr>
      <w:rFonts w:ascii="ＭＳ 明朝" w:hAnsi="ＭＳ 明朝" w:cs=""/>
      <w:b/>
      <w:sz w:val="22"/>
    </w:rPr>
  </w:style>
  <w:style w:type="character" w:styleId="ListLabel5">
    <w:name w:val="ListLabel 5"/>
    <w:qFormat/>
    <w:rPr>
      <w:rFonts w:cs="Wingdings"/>
    </w:rPr>
  </w:style>
  <w:style w:type="character" w:styleId="ListLabel6">
    <w:name w:val="ListLabel 6"/>
    <w:qFormat/>
    <w:rPr>
      <w:rFonts w:cs="Wingdings"/>
    </w:rPr>
  </w:style>
  <w:style w:type="character" w:styleId="ListLabel7">
    <w:name w:val="ListLabel 7"/>
    <w:qFormat/>
    <w:rPr>
      <w:rFonts w:cs="Wingdings"/>
    </w:rPr>
  </w:style>
  <w:style w:type="character" w:styleId="ListLabel8">
    <w:name w:val="ListLabel 8"/>
    <w:qFormat/>
    <w:rPr>
      <w:rFonts w:cs="Wingdings"/>
    </w:rPr>
  </w:style>
  <w:style w:type="character" w:styleId="ListLabel9">
    <w:name w:val="ListLabel 9"/>
    <w:qFormat/>
    <w:rPr>
      <w:rFonts w:cs="Wingdings"/>
    </w:rPr>
  </w:style>
  <w:style w:type="character" w:styleId="ListLabel10">
    <w:name w:val="ListLabel 10"/>
    <w:qFormat/>
    <w:rPr>
      <w:rFonts w:cs="Wingdings"/>
    </w:rPr>
  </w:style>
  <w:style w:type="character" w:styleId="ListLabel11">
    <w:name w:val="ListLabel 11"/>
    <w:qFormat/>
    <w:rPr>
      <w:rFonts w:cs="Wingdings"/>
    </w:rPr>
  </w:style>
  <w:style w:type="character" w:styleId="ListLabel12">
    <w:name w:val="ListLabel 12"/>
    <w:qFormat/>
    <w:rPr>
      <w:rFonts w:cs="Wingdings"/>
    </w:rPr>
  </w:style>
  <w:style w:type="character" w:styleId="ListLabel13">
    <w:name w:val="ListLabel 13"/>
    <w:qFormat/>
    <w:rPr>
      <w:rFonts w:ascii="ＭＳ 明朝" w:hAnsi="ＭＳ 明朝" w:cs=""/>
      <w:b/>
      <w:sz w:val="22"/>
    </w:rPr>
  </w:style>
  <w:style w:type="character" w:styleId="ListLabel14">
    <w:name w:val="ListLabel 14"/>
    <w:qFormat/>
    <w:rPr>
      <w:rFonts w:cs="Wingdings"/>
    </w:rPr>
  </w:style>
  <w:style w:type="character" w:styleId="ListLabel15">
    <w:name w:val="ListLabel 15"/>
    <w:qFormat/>
    <w:rPr>
      <w:rFonts w:cs="Wingdings"/>
    </w:rPr>
  </w:style>
  <w:style w:type="character" w:styleId="ListLabel16">
    <w:name w:val="ListLabel 16"/>
    <w:qFormat/>
    <w:rPr>
      <w:rFonts w:cs="Wingdings"/>
    </w:rPr>
  </w:style>
  <w:style w:type="character" w:styleId="ListLabel17">
    <w:name w:val="ListLabel 17"/>
    <w:qFormat/>
    <w:rPr>
      <w:rFonts w:cs="Wingdings"/>
    </w:rPr>
  </w:style>
  <w:style w:type="character" w:styleId="ListLabel18">
    <w:name w:val="ListLabel 18"/>
    <w:qFormat/>
    <w:rPr>
      <w:rFonts w:cs="Wingdings"/>
    </w:rPr>
  </w:style>
  <w:style w:type="character" w:styleId="ListLabel19">
    <w:name w:val="ListLabel 19"/>
    <w:qFormat/>
    <w:rPr>
      <w:rFonts w:cs="Wingdings"/>
    </w:rPr>
  </w:style>
  <w:style w:type="character" w:styleId="ListLabel20">
    <w:name w:val="ListLabel 20"/>
    <w:qFormat/>
    <w:rPr>
      <w:rFonts w:cs="Wingdings"/>
    </w:rPr>
  </w:style>
  <w:style w:type="character" w:styleId="ListLabel21">
    <w:name w:val="ListLabel 21"/>
    <w:qFormat/>
    <w:rPr>
      <w:rFonts w:cs="Wingdings"/>
    </w:rPr>
  </w:style>
  <w:style w:type="paragraph" w:styleId="Style18">
    <w:name w:val="見出し"/>
    <w:basedOn w:val="Normal"/>
    <w:next w:val="Style19"/>
    <w:qFormat/>
    <w:pPr>
      <w:keepNext w:val="true"/>
      <w:spacing w:before="240" w:after="120"/>
    </w:pPr>
    <w:rPr>
      <w:rFonts w:ascii="Arial" w:hAnsi="Arial" w:eastAsia="ＭＳ ゴシック"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rPr>
  </w:style>
  <w:style w:type="paragraph" w:styleId="Style23">
    <w:name w:val="Header"/>
    <w:basedOn w:val="Normal"/>
    <w:link w:val="a4"/>
    <w:uiPriority w:val="99"/>
    <w:unhideWhenUsed/>
    <w:rsid w:val="00105c96"/>
    <w:pPr>
      <w:tabs>
        <w:tab w:val="clear" w:pos="840"/>
        <w:tab w:val="center" w:pos="4252" w:leader="none"/>
        <w:tab w:val="right" w:pos="8504" w:leader="none"/>
      </w:tabs>
      <w:snapToGrid w:val="false"/>
    </w:pPr>
    <w:rPr/>
  </w:style>
  <w:style w:type="paragraph" w:styleId="Style24">
    <w:name w:val="Footer"/>
    <w:basedOn w:val="Normal"/>
    <w:link w:val="a6"/>
    <w:uiPriority w:val="99"/>
    <w:unhideWhenUsed/>
    <w:rsid w:val="00105c96"/>
    <w:pPr>
      <w:tabs>
        <w:tab w:val="clear" w:pos="840"/>
        <w:tab w:val="center" w:pos="4252" w:leader="none"/>
        <w:tab w:val="right" w:pos="8504" w:leader="none"/>
      </w:tabs>
      <w:snapToGrid w:val="false"/>
    </w:pPr>
    <w:rPr/>
  </w:style>
  <w:style w:type="paragraph" w:styleId="NoteHeading">
    <w:name w:val="Note Heading"/>
    <w:basedOn w:val="Normal"/>
    <w:next w:val="Normal"/>
    <w:link w:val="a8"/>
    <w:uiPriority w:val="99"/>
    <w:unhideWhenUsed/>
    <w:qFormat/>
    <w:rsid w:val="006e50f3"/>
    <w:pPr>
      <w:jc w:val="center"/>
    </w:pPr>
    <w:rPr>
      <w:rFonts w:ascii="ＭＳ 明朝" w:hAnsi="ＭＳ 明朝" w:eastAsia="ＭＳ 明朝"/>
      <w:sz w:val="22"/>
    </w:rPr>
  </w:style>
  <w:style w:type="paragraph" w:styleId="Closing">
    <w:name w:val="Closing"/>
    <w:basedOn w:val="Normal"/>
    <w:link w:val="aa"/>
    <w:uiPriority w:val="99"/>
    <w:unhideWhenUsed/>
    <w:qFormat/>
    <w:rsid w:val="006e50f3"/>
    <w:pPr>
      <w:jc w:val="right"/>
    </w:pPr>
    <w:rPr>
      <w:rFonts w:ascii="ＭＳ 明朝" w:hAnsi="ＭＳ 明朝" w:eastAsia="ＭＳ 明朝"/>
      <w:sz w:val="22"/>
    </w:rPr>
  </w:style>
  <w:style w:type="paragraph" w:styleId="BalloonText">
    <w:name w:val="Balloon Text"/>
    <w:basedOn w:val="Normal"/>
    <w:link w:val="ac"/>
    <w:uiPriority w:val="99"/>
    <w:semiHidden/>
    <w:unhideWhenUsed/>
    <w:qFormat/>
    <w:rsid w:val="00c24429"/>
    <w:pPr/>
    <w:rPr>
      <w:rFonts w:ascii="游ゴシック Light" w:hAnsi="游ゴシック Light" w:eastAsia="" w:cs="游ゴシック Light" w:asciiTheme="majorHAnsi" w:cstheme="majorBidi" w:eastAsiaTheme="majorEastAsia" w:hAnsiTheme="majorHAnsi"/>
      <w:sz w:val="18"/>
      <w:szCs w:val="18"/>
    </w:rPr>
  </w:style>
  <w:style w:type="paragraph" w:styleId="ListParagraph">
    <w:name w:val="List Paragraph"/>
    <w:basedOn w:val="Normal"/>
    <w:uiPriority w:val="34"/>
    <w:qFormat/>
    <w:rsid w:val="0002090b"/>
    <w:pPr>
      <w:ind w:left="840" w:hanging="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Application>Trio_Office/6.2.8.2$Windows_x86 LibreOffice_project/</Application>
  <Pages>3</Pages>
  <Words>2250</Words>
  <Characters>2256</Characters>
  <CharactersWithSpaces>2284</CharactersWithSpaces>
  <Paragraphs>44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2020-07-28T01:32:00Z</dcterms:created>
  <dc:creator>水内 基成</dc:creator>
  <dc:description/>
  <dc:language>ja-JP</dc:language>
  <cp:lastModifiedBy/>
  <cp:lastPrinted>2020-07-31T14:27:27Z</cp:lastPrinted>
  <dcterms:modified xsi:type="dcterms:W3CDTF">2020-07-31T15:04:52Z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